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E" w:rsidRPr="00954773" w:rsidRDefault="00CA316A">
      <w:pPr>
        <w:spacing w:after="0" w:line="240" w:lineRule="auto"/>
        <w:jc w:val="center"/>
        <w:rPr>
          <w:lang w:val="nl-NL"/>
        </w:rPr>
      </w:pPr>
      <w:r w:rsidRPr="00954773">
        <w:rPr>
          <w:noProof/>
          <w:lang w:eastAsia="en-GB"/>
        </w:rPr>
        <w:drawing>
          <wp:anchor distT="0" distB="0" distL="114300" distR="114300" simplePos="0" relativeHeight="251662336" behindDoc="0" locked="0" layoutInCell="1" allowOverlap="1">
            <wp:simplePos x="0" y="0"/>
            <wp:positionH relativeFrom="column">
              <wp:posOffset>4104000</wp:posOffset>
            </wp:positionH>
            <wp:positionV relativeFrom="paragraph">
              <wp:posOffset>-370844</wp:posOffset>
            </wp:positionV>
            <wp:extent cx="1580512" cy="904871"/>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580512" cy="904871"/>
                    </a:xfrm>
                    <a:prstGeom prst="rect">
                      <a:avLst/>
                    </a:prstGeom>
                    <a:noFill/>
                    <a:ln>
                      <a:noFill/>
                      <a:prstDash/>
                    </a:ln>
                  </pic:spPr>
                </pic:pic>
              </a:graphicData>
            </a:graphic>
          </wp:anchor>
        </w:drawing>
      </w:r>
      <w:r w:rsidRPr="00954773">
        <w:rPr>
          <w:noProof/>
          <w:lang w:eastAsia="en-GB"/>
        </w:rPr>
        <w:drawing>
          <wp:anchor distT="0" distB="0" distL="114300" distR="114300" simplePos="0" relativeHeight="251661312" behindDoc="0" locked="0" layoutInCell="1" allowOverlap="1">
            <wp:simplePos x="0" y="0"/>
            <wp:positionH relativeFrom="column">
              <wp:posOffset>-69851</wp:posOffset>
            </wp:positionH>
            <wp:positionV relativeFrom="paragraph">
              <wp:posOffset>-260786</wp:posOffset>
            </wp:positionV>
            <wp:extent cx="1162046" cy="89535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162046" cy="895353"/>
                    </a:xfrm>
                    <a:prstGeom prst="rect">
                      <a:avLst/>
                    </a:prstGeom>
                    <a:noFill/>
                    <a:ln>
                      <a:noFill/>
                      <a:prstDash/>
                    </a:ln>
                  </pic:spPr>
                </pic:pic>
              </a:graphicData>
            </a:graphic>
          </wp:anchor>
        </w:drawing>
      </w:r>
    </w:p>
    <w:p w:rsidR="00ED083E" w:rsidRPr="00954773" w:rsidRDefault="00ED083E">
      <w:pPr>
        <w:spacing w:after="0" w:line="240" w:lineRule="auto"/>
        <w:jc w:val="center"/>
        <w:rPr>
          <w:lang w:val="nl-NL"/>
        </w:rPr>
      </w:pPr>
    </w:p>
    <w:p w:rsidR="00ED083E" w:rsidRPr="00954773" w:rsidRDefault="00ED083E">
      <w:pPr>
        <w:spacing w:after="0" w:line="240" w:lineRule="auto"/>
        <w:jc w:val="center"/>
        <w:rPr>
          <w:lang w:val="nl-NL"/>
        </w:rPr>
      </w:pPr>
    </w:p>
    <w:p w:rsidR="00ED083E" w:rsidRPr="00954773" w:rsidRDefault="00ED083E">
      <w:pPr>
        <w:spacing w:after="0" w:line="240" w:lineRule="auto"/>
        <w:jc w:val="center"/>
        <w:rPr>
          <w:lang w:val="nl-NL"/>
        </w:rPr>
      </w:pPr>
    </w:p>
    <w:p w:rsidR="00ED083E" w:rsidRPr="00954773" w:rsidRDefault="00CA316A">
      <w:pPr>
        <w:spacing w:after="0" w:line="240" w:lineRule="auto"/>
        <w:jc w:val="center"/>
        <w:rPr>
          <w:lang w:val="nl-NL"/>
        </w:rPr>
      </w:pPr>
      <w:r w:rsidRPr="00954773">
        <w:rPr>
          <w:lang w:val="nl-NL"/>
        </w:rPr>
        <w:t>DOOSAN* (‘Doosan’) BESTELFORMULIER VOOR DIAGNOSESOFTWARE EN LICENTIE</w:t>
      </w:r>
    </w:p>
    <w:p w:rsidR="00ED083E" w:rsidRPr="00954773" w:rsidRDefault="00CA316A">
      <w:pPr>
        <w:spacing w:after="0" w:line="240" w:lineRule="auto"/>
        <w:jc w:val="center"/>
        <w:rPr>
          <w:color w:val="FF0000"/>
          <w:lang w:val="nl-NL"/>
        </w:rPr>
      </w:pPr>
      <w:r w:rsidRPr="00954773">
        <w:rPr>
          <w:color w:val="FF0000"/>
          <w:lang w:val="nl-NL"/>
        </w:rPr>
        <w:t>(STUUR EEN KOPIE NAAR UW DOOSAN SERVICE MANAGER)</w:t>
      </w:r>
    </w:p>
    <w:p w:rsidR="00ED083E" w:rsidRPr="00954773" w:rsidRDefault="00ED083E">
      <w:pPr>
        <w:spacing w:after="0" w:line="240" w:lineRule="auto"/>
        <w:jc w:val="center"/>
        <w:rPr>
          <w:lang w:val="nl-NL"/>
        </w:rPr>
      </w:pPr>
    </w:p>
    <w:p w:rsidR="00ED083E" w:rsidRPr="00954773" w:rsidRDefault="00CA316A">
      <w:pPr>
        <w:rPr>
          <w:sz w:val="20"/>
          <w:lang w:val="nl-NL"/>
        </w:rPr>
      </w:pPr>
      <w:r w:rsidRPr="00954773">
        <w:rPr>
          <w:sz w:val="20"/>
          <w:lang w:val="nl-NL"/>
        </w:rPr>
        <w:t xml:space="preserve">Door het plaatsen van mijn handtekening hieronder, wens ik; </w:t>
      </w:r>
    </w:p>
    <w:p w:rsidR="00ED083E" w:rsidRPr="00954773" w:rsidRDefault="00CA316A">
      <w:pPr>
        <w:rPr>
          <w:sz w:val="20"/>
          <w:lang w:val="nl-NL"/>
        </w:rPr>
      </w:pPr>
      <w:r w:rsidRPr="00954773">
        <w:rPr>
          <w:sz w:val="20"/>
          <w:lang w:val="nl-NL"/>
        </w:rPr>
        <w:t>(Naam) _______________________________</w:t>
      </w:r>
      <w:r w:rsidR="00612D60">
        <w:rPr>
          <w:sz w:val="20"/>
          <w:lang w:val="nl-NL"/>
        </w:rPr>
        <w:t xml:space="preserve"> </w:t>
      </w:r>
      <w:bookmarkStart w:id="0" w:name="_GoBack"/>
      <w:bookmarkEnd w:id="0"/>
      <w:r w:rsidRPr="00954773">
        <w:rPr>
          <w:sz w:val="20"/>
          <w:lang w:val="nl-NL"/>
        </w:rPr>
        <w:t>(Functie) ___________________________________</w:t>
      </w:r>
    </w:p>
    <w:p w:rsidR="00ED083E" w:rsidRPr="00954773" w:rsidRDefault="00CA316A">
      <w:pPr>
        <w:rPr>
          <w:sz w:val="20"/>
          <w:lang w:val="nl-NL"/>
        </w:rPr>
      </w:pPr>
      <w:r w:rsidRPr="00954773">
        <w:rPr>
          <w:sz w:val="20"/>
          <w:lang w:val="nl-NL"/>
        </w:rPr>
        <w:t>(Bedrijf)___________________________________________</w:t>
      </w:r>
    </w:p>
    <w:p w:rsidR="00ED083E" w:rsidRPr="00954773" w:rsidRDefault="00CA316A">
      <w:pPr>
        <w:rPr>
          <w:lang w:val="nl-NL"/>
        </w:rPr>
      </w:pPr>
      <w:r w:rsidRPr="00954773">
        <w:rPr>
          <w:sz w:val="20"/>
          <w:lang w:val="nl-NL"/>
        </w:rPr>
        <w:t xml:space="preserve">(hierna genoemd ‘Gebruikers’) </w:t>
      </w:r>
      <w:r w:rsidR="00FE1282">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393700</wp:posOffset>
                </wp:positionV>
                <wp:extent cx="5979795" cy="1294765"/>
                <wp:effectExtent l="12700" t="6985" r="8255" b="1270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29476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75pt;margin-top:31pt;width:470.8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" filled="f" strokeweight=".26467mm">
                <v:textbox inset="0,0,0,0"/>
              </v:rect>
            </w:pict>
          </mc:Fallback>
        </mc:AlternateContent>
      </w:r>
      <w:r w:rsidRPr="00954773">
        <w:rPr>
          <w:sz w:val="20"/>
          <w:lang w:val="nl-NL"/>
        </w:rPr>
        <w:t>een bestelling te plaatsen voor (</w:t>
      </w:r>
      <w:r w:rsidRPr="00954773">
        <w:rPr>
          <w:color w:val="FF0000"/>
          <w:sz w:val="20"/>
          <w:lang w:val="nl-NL"/>
        </w:rPr>
        <w:t>merk motor</w:t>
      </w:r>
      <w:r w:rsidRPr="00954773">
        <w:rPr>
          <w:sz w:val="20"/>
          <w:lang w:val="nl-NL"/>
        </w:rPr>
        <w:t>) OEM diagnosesoftware en een gebruikerslicentie:</w:t>
      </w:r>
    </w:p>
    <w:p w:rsidR="00ED083E" w:rsidRPr="00954773" w:rsidRDefault="00CA316A" w:rsidP="00954773">
      <w:pPr>
        <w:tabs>
          <w:tab w:val="left" w:pos="2430"/>
          <w:tab w:val="left" w:pos="3060"/>
          <w:tab w:val="left" w:pos="4680"/>
          <w:tab w:val="left" w:pos="5310"/>
          <w:tab w:val="left" w:pos="6210"/>
          <w:tab w:val="left" w:pos="7560"/>
          <w:tab w:val="left" w:pos="8100"/>
        </w:tabs>
        <w:spacing w:after="0" w:line="240" w:lineRule="auto"/>
        <w:rPr>
          <w:sz w:val="20"/>
          <w:lang w:val="nl-NL"/>
        </w:rPr>
      </w:pPr>
      <w:r w:rsidRPr="00954773">
        <w:rPr>
          <w:sz w:val="20"/>
          <w:lang w:val="nl-NL"/>
        </w:rPr>
        <w:t xml:space="preserve">Aantal benodigde licenties: </w:t>
      </w:r>
      <w:r w:rsidR="006D2107" w:rsidRPr="006D2107">
        <w:rPr>
          <w:sz w:val="20"/>
          <w:lang w:val="nl-BE"/>
        </w:rPr>
        <w:t>_______</w:t>
      </w:r>
      <w:r w:rsidR="006D2107">
        <w:rPr>
          <w:sz w:val="20"/>
          <w:lang w:val="nl-BE"/>
        </w:rPr>
        <w:t xml:space="preserve">   </w:t>
      </w:r>
      <w:r w:rsidRPr="00954773">
        <w:rPr>
          <w:sz w:val="20"/>
          <w:lang w:val="nl-NL"/>
        </w:rPr>
        <w:t>Kosten per stuk:</w:t>
      </w:r>
      <w:r w:rsidR="006D2107">
        <w:rPr>
          <w:sz w:val="20"/>
          <w:lang w:val="nl-NL"/>
        </w:rPr>
        <w:t xml:space="preserve"> </w:t>
      </w:r>
      <w:r w:rsidR="006D2107" w:rsidRPr="006D2107">
        <w:rPr>
          <w:sz w:val="20"/>
          <w:lang w:val="nl-BE"/>
        </w:rPr>
        <w:t>_______</w:t>
      </w:r>
      <w:r w:rsidR="006D2107">
        <w:rPr>
          <w:sz w:val="20"/>
          <w:lang w:val="nl-BE"/>
        </w:rPr>
        <w:t xml:space="preserve"> </w:t>
      </w:r>
      <w:r w:rsidRPr="00954773">
        <w:rPr>
          <w:sz w:val="20"/>
          <w:lang w:val="nl-NL"/>
        </w:rPr>
        <w:t>(per jaar)</w:t>
      </w:r>
      <w:r w:rsidR="006D2107">
        <w:rPr>
          <w:sz w:val="20"/>
          <w:lang w:val="nl-NL"/>
        </w:rPr>
        <w:t xml:space="preserve">   </w:t>
      </w:r>
      <w:r w:rsidRPr="00954773">
        <w:rPr>
          <w:sz w:val="20"/>
          <w:lang w:val="nl-NL"/>
        </w:rPr>
        <w:t>Totale kosten:</w:t>
      </w:r>
      <w:r w:rsidR="006D2107">
        <w:rPr>
          <w:sz w:val="20"/>
          <w:rtl/>
          <w:cs/>
          <w:lang w:val="nl-NL"/>
        </w:rPr>
        <w:t xml:space="preserve"> </w:t>
      </w:r>
      <w:r w:rsidR="006D2107" w:rsidRPr="006D2107">
        <w:rPr>
          <w:sz w:val="20"/>
          <w:lang w:val="nl-BE"/>
        </w:rPr>
        <w:t>_______</w:t>
      </w:r>
      <w:r w:rsidR="006D2107">
        <w:rPr>
          <w:sz w:val="20"/>
          <w:lang w:val="nl-BE"/>
        </w:rPr>
        <w:t xml:space="preserve"> </w:t>
      </w:r>
      <w:r w:rsidRPr="00954773">
        <w:rPr>
          <w:sz w:val="20"/>
          <w:lang w:val="nl-NL"/>
        </w:rPr>
        <w:t>(per jaar)</w:t>
      </w:r>
    </w:p>
    <w:p w:rsidR="00ED083E" w:rsidRPr="00954773" w:rsidRDefault="00ED083E">
      <w:pPr>
        <w:spacing w:after="0" w:line="240" w:lineRule="auto"/>
        <w:rPr>
          <w:sz w:val="20"/>
          <w:lang w:val="nl-NL"/>
        </w:rPr>
      </w:pPr>
    </w:p>
    <w:p w:rsidR="00ED083E" w:rsidRPr="00954773" w:rsidRDefault="00CA316A">
      <w:pPr>
        <w:spacing w:after="0" w:line="240" w:lineRule="auto"/>
        <w:rPr>
          <w:sz w:val="20"/>
          <w:lang w:val="nl-NL"/>
        </w:rPr>
      </w:pPr>
      <w:r w:rsidRPr="00954773">
        <w:rPr>
          <w:sz w:val="20"/>
          <w:lang w:val="nl-NL"/>
        </w:rPr>
        <w:t xml:space="preserve">Vereist gebruikersniveau (indien van toepassing): </w:t>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A202B3">
        <w:rPr>
          <w:sz w:val="20"/>
          <w:u w:val="single"/>
          <w:lang w:val="nl-NL"/>
        </w:rPr>
        <w:t>_______</w:t>
      </w:r>
    </w:p>
    <w:p w:rsidR="00ED083E" w:rsidRPr="00954773" w:rsidRDefault="00ED083E">
      <w:pPr>
        <w:spacing w:after="0" w:line="240" w:lineRule="auto"/>
        <w:rPr>
          <w:sz w:val="20"/>
          <w:lang w:val="nl-NL"/>
        </w:rPr>
      </w:pPr>
    </w:p>
    <w:p w:rsidR="00ED083E" w:rsidRPr="00954773" w:rsidRDefault="00CA316A">
      <w:pPr>
        <w:spacing w:after="0" w:line="240" w:lineRule="auto"/>
        <w:rPr>
          <w:sz w:val="20"/>
          <w:lang w:val="nl-NL"/>
        </w:rPr>
      </w:pPr>
      <w:r w:rsidRPr="00954773">
        <w:rPr>
          <w:sz w:val="20"/>
          <w:lang w:val="nl-NL"/>
        </w:rPr>
        <w:t xml:space="preserve">Serienummer(s) hardware: </w:t>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p>
    <w:p w:rsidR="00ED083E" w:rsidRPr="00954773" w:rsidRDefault="00ED083E">
      <w:pPr>
        <w:spacing w:after="0" w:line="240" w:lineRule="auto"/>
        <w:rPr>
          <w:sz w:val="20"/>
          <w:lang w:val="nl-NL"/>
        </w:rPr>
      </w:pPr>
    </w:p>
    <w:p w:rsidR="00ED083E" w:rsidRPr="00954773" w:rsidRDefault="00CA316A">
      <w:pPr>
        <w:spacing w:after="0" w:line="240" w:lineRule="auto"/>
        <w:rPr>
          <w:sz w:val="20"/>
          <w:lang w:val="nl-NL"/>
        </w:rPr>
      </w:pPr>
      <w:r w:rsidRPr="00954773">
        <w:rPr>
          <w:sz w:val="20"/>
          <w:lang w:val="nl-NL"/>
        </w:rPr>
        <w:t xml:space="preserve">Orderbevestigingsnummer(s) voor onderdelen: </w:t>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r w:rsidR="00954773" w:rsidRPr="002160F5">
        <w:rPr>
          <w:sz w:val="20"/>
          <w:u w:val="single"/>
          <w:lang w:val="nl-NL"/>
        </w:rPr>
        <w:tab/>
      </w:r>
    </w:p>
    <w:p w:rsidR="00ED083E" w:rsidRPr="00954773" w:rsidRDefault="00ED083E">
      <w:pPr>
        <w:spacing w:after="0" w:line="240" w:lineRule="auto"/>
        <w:rPr>
          <w:lang w:val="nl-NL"/>
        </w:rPr>
      </w:pPr>
    </w:p>
    <w:p w:rsidR="00ED083E" w:rsidRPr="00954773" w:rsidRDefault="00CA316A">
      <w:pPr>
        <w:rPr>
          <w:sz w:val="20"/>
          <w:lang w:val="nl-NL"/>
        </w:rPr>
      </w:pPr>
      <w:r w:rsidRPr="00954773">
        <w:rPr>
          <w:sz w:val="20"/>
          <w:lang w:val="nl-NL"/>
        </w:rPr>
        <w:t>Daarnaast begrijp ik dat de bovengenoemde software en gebruikerslicentie worden geleverd conform de volgende voorwaarden en ga ik hiermee akkoord:</w:t>
      </w:r>
    </w:p>
    <w:p w:rsidR="00ED083E" w:rsidRPr="00954773" w:rsidRDefault="00CA316A" w:rsidP="00954773">
      <w:pPr>
        <w:pStyle w:val="ListParagraph"/>
        <w:numPr>
          <w:ilvl w:val="0"/>
          <w:numId w:val="1"/>
        </w:numPr>
        <w:contextualSpacing/>
        <w:rPr>
          <w:sz w:val="20"/>
          <w:lang w:val="nl-NL"/>
        </w:rPr>
      </w:pPr>
      <w:r w:rsidRPr="00954773">
        <w:rPr>
          <w:sz w:val="20"/>
          <w:lang w:val="nl-NL"/>
        </w:rPr>
        <w:t>De softwarelicentie is een jaarlijkse abonnementsservice. De abonnementskosten zoals hierboven opgegeven worden aan het begin van het kalenderjaar bij de gebruiker in rekening gebracht en gelden voor hetzelfde kalenderjaar.</w:t>
      </w:r>
    </w:p>
    <w:p w:rsidR="00ED083E" w:rsidRPr="00954773" w:rsidRDefault="00CA316A" w:rsidP="00954773">
      <w:pPr>
        <w:pStyle w:val="ListParagraph"/>
        <w:numPr>
          <w:ilvl w:val="0"/>
          <w:numId w:val="1"/>
        </w:numPr>
        <w:contextualSpacing/>
        <w:rPr>
          <w:sz w:val="20"/>
          <w:lang w:val="nl-NL"/>
        </w:rPr>
      </w:pPr>
      <w:r w:rsidRPr="00954773">
        <w:rPr>
          <w:sz w:val="20"/>
          <w:lang w:val="nl-NL"/>
        </w:rPr>
        <w:t>De geldige en actieve licentie geeft de gebruiker het recht op automatische en onbeperkte updates en services zoals geleverd door de OEM van de motor, gedurende de termijn van de licentie.</w:t>
      </w:r>
    </w:p>
    <w:p w:rsidR="00ED083E" w:rsidRPr="00954773" w:rsidRDefault="00CA316A" w:rsidP="00954773">
      <w:pPr>
        <w:pStyle w:val="ListParagraph"/>
        <w:numPr>
          <w:ilvl w:val="0"/>
          <w:numId w:val="1"/>
        </w:numPr>
        <w:contextualSpacing/>
        <w:rPr>
          <w:lang w:val="nl-NL"/>
        </w:rPr>
      </w:pPr>
      <w:r w:rsidRPr="00954773">
        <w:rPr>
          <w:sz w:val="20"/>
          <w:lang w:val="nl-NL"/>
        </w:rPr>
        <w:t>Het abonnement kan door een der partijen worden beëindigd middels schriftelijke kennisgeving. Dit dient te gebeuren voor 30 september van het betreffende jaar. Als het beëindigingsverzoek na deze datum wordt ingediend, gaat het abonnement van het volgende jaar in en zal moeten worden betaald. De softwarelicentie is dan het volgende jaar nog geldig en zal daarna aflopen.</w:t>
      </w:r>
    </w:p>
    <w:p w:rsidR="00ED083E" w:rsidRPr="00954773" w:rsidRDefault="00CA316A" w:rsidP="00954773">
      <w:pPr>
        <w:pStyle w:val="ListParagraph"/>
        <w:numPr>
          <w:ilvl w:val="0"/>
          <w:numId w:val="1"/>
        </w:numPr>
        <w:contextualSpacing/>
        <w:rPr>
          <w:sz w:val="20"/>
          <w:lang w:val="nl-NL"/>
        </w:rPr>
      </w:pPr>
      <w:r w:rsidRPr="00954773">
        <w:rPr>
          <w:sz w:val="20"/>
          <w:lang w:val="nl-NL"/>
        </w:rPr>
        <w:t xml:space="preserve">Als de gebruiker geen officiële Doosan-dealer meer blijft, wordt de licentie beëindigd op dezelfde tijd als waarop de samenwerking tussen de gebruiker en Doosan is beëindigd. </w:t>
      </w:r>
    </w:p>
    <w:p w:rsidR="00ED083E" w:rsidRPr="00954773" w:rsidRDefault="00CA316A" w:rsidP="00954773">
      <w:pPr>
        <w:pStyle w:val="ListParagraph"/>
        <w:numPr>
          <w:ilvl w:val="0"/>
          <w:numId w:val="1"/>
        </w:numPr>
        <w:contextualSpacing/>
        <w:rPr>
          <w:sz w:val="20"/>
          <w:lang w:val="nl-NL"/>
        </w:rPr>
      </w:pPr>
      <w:r w:rsidRPr="00954773">
        <w:rPr>
          <w:sz w:val="20"/>
          <w:lang w:val="nl-NL"/>
        </w:rPr>
        <w:t>Er is geen geld-terugbeleid voor de abonnementskosten van de softwarelicentie.</w:t>
      </w:r>
    </w:p>
    <w:p w:rsidR="00ED083E" w:rsidRPr="00954773" w:rsidRDefault="00CA316A" w:rsidP="00954773">
      <w:pPr>
        <w:pStyle w:val="ListParagraph"/>
        <w:numPr>
          <w:ilvl w:val="0"/>
          <w:numId w:val="1"/>
        </w:numPr>
        <w:contextualSpacing/>
        <w:rPr>
          <w:sz w:val="20"/>
          <w:lang w:val="nl-NL"/>
        </w:rPr>
      </w:pPr>
      <w:r w:rsidRPr="00954773">
        <w:rPr>
          <w:sz w:val="20"/>
          <w:lang w:val="nl-NL"/>
        </w:rPr>
        <w:t>De gebruikers zal de diagnosesoftware niet dupliceren, aanpassen, demonteren of namaken.</w:t>
      </w:r>
    </w:p>
    <w:p w:rsidR="00ED083E" w:rsidRPr="00954773" w:rsidRDefault="00CA316A" w:rsidP="00954773">
      <w:pPr>
        <w:pStyle w:val="ListParagraph"/>
        <w:numPr>
          <w:ilvl w:val="0"/>
          <w:numId w:val="1"/>
        </w:numPr>
        <w:contextualSpacing/>
        <w:rPr>
          <w:sz w:val="20"/>
          <w:lang w:val="nl-NL"/>
        </w:rPr>
      </w:pPr>
      <w:r w:rsidRPr="00954773">
        <w:rPr>
          <w:sz w:val="20"/>
          <w:lang w:val="nl-NL"/>
        </w:rPr>
        <w:t>De gebruiker zal de gebruikersnamen en wachtwoorden die via Doosan of de OEM van de motor zijn verkregen niet doorgeven aan anderen.</w:t>
      </w:r>
    </w:p>
    <w:p w:rsidR="00ED083E" w:rsidRPr="00954773" w:rsidRDefault="00FE1282" w:rsidP="00954773">
      <w:pPr>
        <w:pStyle w:val="ListParagraph"/>
        <w:numPr>
          <w:ilvl w:val="0"/>
          <w:numId w:val="1"/>
        </w:numPr>
        <w:contextualSpacing/>
        <w:rPr>
          <w:lang w:val="nl-NL"/>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403860</wp:posOffset>
                </wp:positionV>
                <wp:extent cx="2475865" cy="1124585"/>
                <wp:effectExtent l="11430" t="11430" r="825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124585"/>
                        </a:xfrm>
                        <a:prstGeom prst="rect">
                          <a:avLst/>
                        </a:prstGeom>
                        <a:solidFill>
                          <a:srgbClr val="FFFFFF"/>
                        </a:solidFill>
                        <a:ln w="6345">
                          <a:solidFill>
                            <a:srgbClr val="000000"/>
                          </a:solidFill>
                          <a:miter lim="800000"/>
                          <a:headEnd/>
                          <a:tailEnd/>
                        </a:ln>
                      </wps:spPr>
                      <wps:txbx>
                        <w:txbxContent>
                          <w:p w:rsidR="00ED083E" w:rsidRPr="002160F5" w:rsidRDefault="00CA316A">
                            <w:pPr>
                              <w:rPr>
                                <w:noProof/>
                                <w:sz w:val="20"/>
                                <w:szCs w:val="20"/>
                                <w:lang w:val="nl-NL"/>
                              </w:rPr>
                            </w:pPr>
                            <w:r w:rsidRPr="002160F5">
                              <w:rPr>
                                <w:noProof/>
                                <w:sz w:val="20"/>
                                <w:szCs w:val="20"/>
                                <w:lang w:val="nl-NL"/>
                              </w:rPr>
                              <w:t>(stempel van dealer)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4pt;margin-top:31.8pt;width:194.9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" strokeweight=".17625mm">
                <v:textbox>
                  <w:txbxContent>
                    <w:p w:rsidR="00ED083E" w:rsidRPr="002160F5" w:rsidRDefault="00CA316A">
                      <w:pPr>
                        <w:rPr>
                          <w:noProof/>
                          <w:sz w:val="20"/>
                          <w:szCs w:val="20"/>
                          <w:lang w:val="nl-NL"/>
                        </w:rPr>
                      </w:pPr>
                      <w:r w:rsidRPr="002160F5">
                        <w:rPr>
                          <w:noProof/>
                          <w:sz w:val="20"/>
                          <w:szCs w:val="20"/>
                          <w:lang w:val="nl-NL"/>
                        </w:rPr>
                        <w:t>(stempel van dealer)</w:t>
                      </w:r>
                    </w:p>
                  </w:txbxContent>
                </v:textbox>
              </v:shape>
            </w:pict>
          </mc:Fallback>
        </mc:AlternateContent>
      </w:r>
      <w:r w:rsidR="00ED083E" w:rsidRPr="00954773">
        <w:rPr>
          <w:sz w:val="20"/>
          <w:lang w:val="nl-NL"/>
        </w:rPr>
        <w:t>De gebruiker zal de software niet gebruiken om de eigenschappen van de apparatuur of de motor aan te passen zonder toestemming van Doosan of de OEM van de motor.</w:t>
      </w:r>
    </w:p>
    <w:p w:rsidR="00ED083E" w:rsidRPr="00954773" w:rsidRDefault="00CA316A">
      <w:pPr>
        <w:rPr>
          <w:sz w:val="20"/>
          <w:lang w:val="nl-NL"/>
        </w:rPr>
      </w:pPr>
      <w:r w:rsidRPr="00954773">
        <w:rPr>
          <w:sz w:val="20"/>
          <w:lang w:val="nl-NL"/>
        </w:rPr>
        <w:t>Datum:</w:t>
      </w:r>
      <w:r w:rsidRPr="00954773">
        <w:rPr>
          <w:sz w:val="20"/>
          <w:rtl/>
          <w:cs/>
          <w:lang w:val="nl-NL"/>
        </w:rPr>
        <w:tab/>
      </w:r>
      <w:r w:rsidRPr="00954773">
        <w:rPr>
          <w:sz w:val="20"/>
          <w:rtl/>
          <w:cs/>
          <w:lang w:val="nl-NL"/>
        </w:rPr>
        <w:tab/>
      </w:r>
      <w:r w:rsidRPr="00954773">
        <w:rPr>
          <w:sz w:val="20"/>
          <w:lang w:val="nl-NL"/>
        </w:rPr>
        <w:t>____________________________</w:t>
      </w:r>
    </w:p>
    <w:p w:rsidR="00ED083E" w:rsidRPr="00954773" w:rsidRDefault="00CA316A">
      <w:pPr>
        <w:rPr>
          <w:sz w:val="20"/>
          <w:lang w:val="nl-NL"/>
        </w:rPr>
      </w:pPr>
      <w:r w:rsidRPr="00954773">
        <w:rPr>
          <w:sz w:val="20"/>
          <w:lang w:val="nl-NL"/>
        </w:rPr>
        <w:t>Handtekening:</w:t>
      </w:r>
      <w:r w:rsidRPr="00954773">
        <w:rPr>
          <w:sz w:val="20"/>
          <w:rtl/>
          <w:cs/>
          <w:lang w:val="nl-NL"/>
        </w:rPr>
        <w:tab/>
      </w:r>
      <w:r w:rsidRPr="00954773">
        <w:rPr>
          <w:sz w:val="20"/>
          <w:lang w:val="nl-NL"/>
        </w:rPr>
        <w:t>____________________________</w:t>
      </w:r>
    </w:p>
    <w:p w:rsidR="00ED083E" w:rsidRPr="00954773" w:rsidRDefault="00ED083E">
      <w:pPr>
        <w:pStyle w:val="ListParagraph"/>
        <w:rPr>
          <w:lang w:val="nl-NL"/>
        </w:rPr>
      </w:pPr>
    </w:p>
    <w:p w:rsidR="00ED083E" w:rsidRPr="00954773" w:rsidRDefault="00ED083E">
      <w:pPr>
        <w:pStyle w:val="ListParagraph"/>
        <w:rPr>
          <w:lang w:val="nl-NL"/>
        </w:rPr>
      </w:pPr>
    </w:p>
    <w:p w:rsidR="00ED083E" w:rsidRPr="00954773" w:rsidRDefault="00CA316A">
      <w:pPr>
        <w:spacing w:after="0" w:line="240" w:lineRule="auto"/>
        <w:rPr>
          <w:i/>
          <w:sz w:val="20"/>
          <w:lang w:val="nl-NL"/>
        </w:rPr>
      </w:pPr>
      <w:r w:rsidRPr="00954773">
        <w:rPr>
          <w:i/>
          <w:sz w:val="20"/>
          <w:lang w:val="nl-NL"/>
        </w:rPr>
        <w:t xml:space="preserve">Neem contact op met uw Doosan Service Manager als u hulp nodig hebt bij het bestellen van uw softwarelicentie of bij vragen over het motordiagnosegereedschap. </w:t>
      </w:r>
    </w:p>
    <w:p w:rsidR="00ED083E" w:rsidRPr="00954773" w:rsidRDefault="00ED083E">
      <w:pPr>
        <w:spacing w:after="0" w:line="240" w:lineRule="auto"/>
        <w:rPr>
          <w:i/>
          <w:sz w:val="20"/>
          <w:lang w:val="nl-NL"/>
        </w:rPr>
      </w:pPr>
    </w:p>
    <w:p w:rsidR="00ED083E" w:rsidRPr="00954773" w:rsidRDefault="00CA316A">
      <w:pPr>
        <w:rPr>
          <w:lang w:val="nl-NL"/>
        </w:rPr>
      </w:pPr>
      <w:r w:rsidRPr="00954773">
        <w:rPr>
          <w:i/>
          <w:sz w:val="20"/>
          <w:lang w:val="nl-NL"/>
        </w:rPr>
        <w:t>(*) “Doosan” wil zeggen Doosan Benelux, S.A. of Doosan Infracore Europe, S.A.</w:t>
      </w:r>
    </w:p>
    <w:sectPr w:rsidR="00ED083E" w:rsidRPr="00954773" w:rsidSect="00ED083E">
      <w:footerReference w:type="default" r:id="rId10"/>
      <w:pgSz w:w="11906" w:h="16838"/>
      <w:pgMar w:top="709"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32" w:rsidRDefault="00391032" w:rsidP="00ED083E">
      <w:pPr>
        <w:spacing w:after="0" w:line="240" w:lineRule="auto"/>
      </w:pPr>
      <w:r>
        <w:separator/>
      </w:r>
    </w:p>
  </w:endnote>
  <w:endnote w:type="continuationSeparator" w:id="0">
    <w:p w:rsidR="00391032" w:rsidRDefault="00391032" w:rsidP="00E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82" w:rsidRPr="00FE1282" w:rsidRDefault="00FE1282" w:rsidP="00FE1282">
    <w:pPr>
      <w:pStyle w:val="Footer"/>
      <w:jc w:val="center"/>
      <w:rPr>
        <w:sz w:val="18"/>
        <w:szCs w:val="18"/>
        <w:lang w:val="en-US"/>
      </w:rPr>
    </w:pPr>
    <w:r w:rsidRPr="00DC32CF">
      <w:rPr>
        <w:sz w:val="18"/>
        <w:szCs w:val="18"/>
        <w:lang w:val="en-US"/>
      </w:rPr>
      <w:t xml:space="preserve">4700316 - </w:t>
    </w:r>
    <w:r w:rsidRPr="00DC32CF">
      <w:rPr>
        <w:sz w:val="18"/>
        <w:szCs w:val="18"/>
      </w:rPr>
      <w:t>DIAGNOSTIC SOFTWARE AND LICENSE ORDER FORM</w:t>
    </w:r>
    <w:r>
      <w:rPr>
        <w:sz w:val="18"/>
        <w:szCs w:val="18"/>
        <w:lang w:val="en-US"/>
      </w:rPr>
      <w:t>_NL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32" w:rsidRDefault="00391032" w:rsidP="00ED083E">
      <w:pPr>
        <w:spacing w:after="0" w:line="240" w:lineRule="auto"/>
      </w:pPr>
      <w:r w:rsidRPr="00ED083E">
        <w:rPr>
          <w:color w:val="000000"/>
        </w:rPr>
        <w:separator/>
      </w:r>
    </w:p>
  </w:footnote>
  <w:footnote w:type="continuationSeparator" w:id="0">
    <w:p w:rsidR="00391032" w:rsidRDefault="00391032" w:rsidP="00ED0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27C0"/>
    <w:multiLevelType w:val="multilevel"/>
    <w:tmpl w:val="3DFE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3E"/>
    <w:rsid w:val="002160F5"/>
    <w:rsid w:val="00391032"/>
    <w:rsid w:val="00612D60"/>
    <w:rsid w:val="006D2107"/>
    <w:rsid w:val="006D2AB0"/>
    <w:rsid w:val="00954773"/>
    <w:rsid w:val="00A202B3"/>
    <w:rsid w:val="00C82B0D"/>
    <w:rsid w:val="00CA316A"/>
    <w:rsid w:val="00ED083E"/>
    <w:rsid w:val="00FE12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FE1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82"/>
  </w:style>
  <w:style w:type="paragraph" w:styleId="Footer">
    <w:name w:val="footer"/>
    <w:basedOn w:val="Normal"/>
    <w:link w:val="FooterChar"/>
    <w:uiPriority w:val="99"/>
    <w:unhideWhenUsed/>
    <w:rsid w:val="00FE1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FE1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82"/>
  </w:style>
  <w:style w:type="paragraph" w:styleId="Footer">
    <w:name w:val="footer"/>
    <w:basedOn w:val="Normal"/>
    <w:link w:val="FooterChar"/>
    <w:uiPriority w:val="99"/>
    <w:unhideWhenUsed/>
    <w:rsid w:val="00FE1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Vandyck</dc:creator>
  <cp:lastModifiedBy>David Vercammen</cp:lastModifiedBy>
  <cp:revision>5</cp:revision>
  <dcterms:created xsi:type="dcterms:W3CDTF">2014-09-18T12:01:00Z</dcterms:created>
  <dcterms:modified xsi:type="dcterms:W3CDTF">2014-09-18T12:18:00Z</dcterms:modified>
</cp:coreProperties>
</file>